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ED" w:rsidRDefault="001B4599" w:rsidP="00C23A70">
      <w:pPr>
        <w:jc w:val="center"/>
      </w:pPr>
      <w:r>
        <w:t>Margaret Fuller’s Early Feminist Pragmatic Method</w:t>
      </w:r>
    </w:p>
    <w:p w:rsidR="001B4599" w:rsidRDefault="001B4599" w:rsidP="00C23A70"/>
    <w:p w:rsidR="001B4599" w:rsidRDefault="001B4599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  <w:r>
        <w:t xml:space="preserve">Feminists regard </w:t>
      </w:r>
      <w:r w:rsidR="00917105">
        <w:t>Margaret Fuller’s</w:t>
      </w:r>
      <w:r>
        <w:t xml:space="preserve"> </w:t>
      </w:r>
      <w:r>
        <w:rPr>
          <w:i/>
        </w:rPr>
        <w:t>Woman in the Nineteenth Century</w:t>
      </w:r>
      <w:r w:rsidR="003C6C9B">
        <w:rPr>
          <w:i/>
        </w:rPr>
        <w:t xml:space="preserve"> </w:t>
      </w:r>
      <w:r w:rsidR="003C6C9B">
        <w:t>(1845)</w:t>
      </w:r>
      <w:r>
        <w:t xml:space="preserve"> a foundational text </w:t>
      </w:r>
      <w:r w:rsidR="00917105">
        <w:t xml:space="preserve">in the women’s rights movement, </w:t>
      </w:r>
      <w:r>
        <w:t xml:space="preserve">American </w:t>
      </w:r>
      <w:r w:rsidR="00917105">
        <w:t>literature</w:t>
      </w:r>
      <w:r>
        <w:t xml:space="preserve"> </w:t>
      </w:r>
      <w:proofErr w:type="gramStart"/>
      <w:r>
        <w:t>scholars</w:t>
      </w:r>
      <w:proofErr w:type="gramEnd"/>
      <w:r>
        <w:t xml:space="preserve"> credit her significant influence on Ralph Waldo Emerson</w:t>
      </w:r>
      <w:r w:rsidR="00917105">
        <w:t>, but</w:t>
      </w:r>
      <w:r>
        <w:t xml:space="preserve"> Fuller is rarely considered </w:t>
      </w:r>
      <w:r w:rsidR="00917105">
        <w:t xml:space="preserve">a forerunner of American Pragmatism and a precursor of William James. My paper argues that </w:t>
      </w:r>
      <w:r w:rsidR="00D97EB2">
        <w:t>Fuller’s rightful place</w:t>
      </w:r>
      <w:r w:rsidR="00917105">
        <w:t xml:space="preserve"> in American and Transatlantic intellectual history</w:t>
      </w:r>
      <w:r w:rsidR="00D97EB2">
        <w:t xml:space="preserve"> is as a proponent of early feminist pragmatic praxis</w:t>
      </w:r>
      <w:r w:rsidR="00917105">
        <w:t xml:space="preserve">. </w:t>
      </w:r>
      <w:r w:rsidR="00180378">
        <w:rPr>
          <w:color w:val="222222"/>
          <w:shd w:val="clear" w:color="auto" w:fill="FFFFFF"/>
        </w:rPr>
        <w:t xml:space="preserve">Fuller’s feminine self is transpersonal, as </w:t>
      </w:r>
      <w:proofErr w:type="spellStart"/>
      <w:r w:rsidR="00180378">
        <w:rPr>
          <w:color w:val="222222"/>
          <w:shd w:val="clear" w:color="auto" w:fill="FFFFFF"/>
        </w:rPr>
        <w:t>Dorri</w:t>
      </w:r>
      <w:proofErr w:type="spellEnd"/>
      <w:r w:rsidR="00180378">
        <w:rPr>
          <w:color w:val="222222"/>
          <w:shd w:val="clear" w:color="auto" w:fill="FFFFFF"/>
        </w:rPr>
        <w:t xml:space="preserve"> Beam notes, it “can be felt within the body, but it does not originate there; it is a transpersonal force existing beyond the confines of the person” (63). Femininity is not rooted in the body, nor fixed for Fuller; rather, to her it was a force that could be shared with others, linking the one and the many through a notion of spirit. Applying this pragmatically, given her view of women as “the potential redeemers of society” (Matteson 37), Fuller viewed herself as women’s legal counsel (Cole 13), or as a medium for spiritual and mental awakening that would restore to society and humanity its feminine half. I will first discuss Fuller’s philosophical writing and then turn to her infamous Conversation gatherings to argue that Fuller was a metaphysician developing her own feminist pragmatic method: she was an early Pragmatist, and a precursor to William James.</w:t>
      </w:r>
      <w:r w:rsidR="00C23A70">
        <w:rPr>
          <w:color w:val="222222"/>
          <w:shd w:val="clear" w:color="auto" w:fill="FFFFFF"/>
        </w:rPr>
        <w:t xml:space="preserve"> Participants</w:t>
      </w:r>
      <w:r w:rsidR="00C23A70">
        <w:rPr>
          <w:color w:val="222222"/>
          <w:shd w:val="clear" w:color="auto" w:fill="FFFFFF"/>
        </w:rPr>
        <w:t xml:space="preserve"> </w:t>
      </w:r>
      <w:r w:rsidR="00C23A70">
        <w:rPr>
          <w:color w:val="222222"/>
          <w:shd w:val="clear" w:color="auto" w:fill="FFFFFF"/>
        </w:rPr>
        <w:t xml:space="preserve">in her Conversations </w:t>
      </w:r>
      <w:r w:rsidR="00C23A70">
        <w:rPr>
          <w:color w:val="222222"/>
          <w:shd w:val="clear" w:color="auto" w:fill="FFFFFF"/>
        </w:rPr>
        <w:t>had to be willing to communicate what was on their minds (Marshall 133-4</w:t>
      </w:r>
      <w:r w:rsidR="00C23A70">
        <w:rPr>
          <w:color w:val="222222"/>
          <w:shd w:val="clear" w:color="auto" w:fill="FFFFFF"/>
        </w:rPr>
        <w:t>), and in turn Fuller model</w:t>
      </w:r>
      <w:r w:rsidR="00C23A70">
        <w:rPr>
          <w:color w:val="222222"/>
          <w:shd w:val="clear" w:color="auto" w:fill="FFFFFF"/>
        </w:rPr>
        <w:t xml:space="preserve"> empirical and rational thinking for her audience, </w:t>
      </w:r>
      <w:r w:rsidR="00C23A70">
        <w:rPr>
          <w:color w:val="222222"/>
          <w:shd w:val="clear" w:color="auto" w:fill="FFFFFF"/>
        </w:rPr>
        <w:t xml:space="preserve">turning </w:t>
      </w:r>
      <w:r w:rsidR="00C23A70">
        <w:rPr>
          <w:color w:val="222222"/>
          <w:shd w:val="clear" w:color="auto" w:fill="FFFFFF"/>
        </w:rPr>
        <w:t xml:space="preserve">mythology and mind topsy-turvy with a feminist spin to find conclusions that made a difference to women. The Bible and mythology were building blocks for everyday reasoning, and </w:t>
      </w:r>
      <w:r w:rsidR="00C23A70">
        <w:rPr>
          <w:color w:val="222222"/>
          <w:shd w:val="clear" w:color="auto" w:fill="FFFFFF"/>
        </w:rPr>
        <w:t>she</w:t>
      </w:r>
      <w:r w:rsidR="00C23A70">
        <w:rPr>
          <w:color w:val="222222"/>
          <w:shd w:val="clear" w:color="auto" w:fill="FFFFFF"/>
        </w:rPr>
        <w:t xml:space="preserve"> sought after different readings to challenge common reasons for male dominance. </w:t>
      </w:r>
      <w:r w:rsidR="00C23A70">
        <w:rPr>
          <w:color w:val="222222"/>
          <w:shd w:val="clear" w:color="auto" w:fill="FFFFFF"/>
        </w:rPr>
        <w:t>In her pragmatic praxis, she</w:t>
      </w:r>
      <w:r w:rsidR="00C23A70">
        <w:rPr>
          <w:color w:val="222222"/>
          <w:shd w:val="clear" w:color="auto" w:fill="FFFFFF"/>
        </w:rPr>
        <w:t xml:space="preserve"> urged the intellectual development of her women attendees and all women, not only through education, but also through “a remaking of the mind itself” (Cole 17).</w:t>
      </w: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  <w:jc w:val="center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Works Cited</w:t>
      </w:r>
    </w:p>
    <w:p w:rsidR="00C23A70" w:rsidRDefault="00C23A70" w:rsidP="00C23A70">
      <w:pPr>
        <w:pStyle w:val="NormalWeb"/>
        <w:spacing w:before="0" w:beforeAutospacing="0" w:after="0" w:afterAutospacing="0"/>
        <w:jc w:val="center"/>
        <w:rPr>
          <w:color w:val="222222"/>
          <w:shd w:val="clear" w:color="auto" w:fill="FFFFFF"/>
        </w:rPr>
      </w:pPr>
    </w:p>
    <w:p w:rsidR="00C23A70" w:rsidRDefault="00C23A70" w:rsidP="00C23A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Beam, </w:t>
      </w:r>
      <w:proofErr w:type="spellStart"/>
      <w:r>
        <w:rPr>
          <w:color w:val="000000"/>
        </w:rPr>
        <w:t>Dorri</w:t>
      </w:r>
      <w:proofErr w:type="spellEnd"/>
      <w:r>
        <w:rPr>
          <w:color w:val="000000"/>
        </w:rPr>
        <w:t xml:space="preserve">. “Fuller, Feminism, Pantheism.” </w:t>
      </w:r>
      <w:r>
        <w:rPr>
          <w:i/>
          <w:iCs/>
          <w:color w:val="000000"/>
        </w:rPr>
        <w:t>Margaret Fuller and Her Circles</w:t>
      </w:r>
      <w:r>
        <w:rPr>
          <w:color w:val="000000"/>
        </w:rPr>
        <w:t xml:space="preserve">. Ed. Brigitte </w:t>
      </w: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Bailey,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al</w:t>
      </w:r>
      <w:proofErr w:type="gramEnd"/>
      <w:r>
        <w:rPr>
          <w:color w:val="000000"/>
        </w:rPr>
        <w:t xml:space="preserve">. Lebanon: New Hampshire UP, 2013. 52-76. </w:t>
      </w:r>
    </w:p>
    <w:p w:rsidR="00C23A70" w:rsidRDefault="00C23A70" w:rsidP="00C23A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Cole, Phyllis. “Fuller’s Lawsuit and Feminist History.” </w:t>
      </w:r>
      <w:r>
        <w:rPr>
          <w:i/>
          <w:iCs/>
          <w:color w:val="000000"/>
        </w:rPr>
        <w:t>Margaret Fuller and Her Circles</w:t>
      </w:r>
      <w:r>
        <w:rPr>
          <w:color w:val="000000"/>
        </w:rPr>
        <w:t xml:space="preserve">. Ed. </w:t>
      </w:r>
    </w:p>
    <w:p w:rsidR="00C23A70" w:rsidRDefault="00C23A70" w:rsidP="00C23A70">
      <w:pPr>
        <w:pStyle w:val="NormalWeb"/>
        <w:spacing w:before="0" w:beforeAutospacing="0" w:after="0" w:afterAutospacing="0"/>
        <w:ind w:firstLine="720"/>
      </w:pPr>
      <w:r>
        <w:rPr>
          <w:color w:val="000000"/>
        </w:rPr>
        <w:t xml:space="preserve">Brigitte Bailey,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al</w:t>
      </w:r>
      <w:proofErr w:type="gramEnd"/>
      <w:r>
        <w:rPr>
          <w:color w:val="000000"/>
        </w:rPr>
        <w:t xml:space="preserve">. Lebanon: New Hampshire UP, 2013. 11-31. </w:t>
      </w:r>
    </w:p>
    <w:p w:rsidR="00C23A70" w:rsidRDefault="00C23A70" w:rsidP="00C23A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Fuller, Margaret. </w:t>
      </w:r>
      <w:r>
        <w:rPr>
          <w:i/>
          <w:iCs/>
          <w:color w:val="000000"/>
        </w:rPr>
        <w:t>Woman in the Nineteenth Century</w:t>
      </w:r>
      <w:r>
        <w:rPr>
          <w:color w:val="000000"/>
        </w:rPr>
        <w:t xml:space="preserve">. 1845. Ed. Larry J. Reynolds. </w:t>
      </w:r>
      <w:r>
        <w:rPr>
          <w:i/>
          <w:iCs/>
          <w:color w:val="000000"/>
        </w:rPr>
        <w:t xml:space="preserve">A Norton </w:t>
      </w:r>
    </w:p>
    <w:p w:rsid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000000"/>
        </w:rPr>
      </w:pPr>
      <w:r>
        <w:rPr>
          <w:i/>
          <w:iCs/>
          <w:color w:val="000000"/>
        </w:rPr>
        <w:t xml:space="preserve">Critical Edition. </w:t>
      </w:r>
      <w:r>
        <w:rPr>
          <w:color w:val="000000"/>
        </w:rPr>
        <w:t xml:space="preserve">New York: W. W. Norton, 1998. </w:t>
      </w:r>
    </w:p>
    <w:p w:rsidR="00C23A70" w:rsidRDefault="00C23A70" w:rsidP="00C23A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Matteson, John. “‘Woes…of Which We Know Nothing: Fuller and the Problem of Feminine </w:t>
      </w:r>
    </w:p>
    <w:p w:rsidR="00C23A70" w:rsidRDefault="00C23A70" w:rsidP="00C23A70">
      <w:pPr>
        <w:pStyle w:val="NormalWeb"/>
        <w:spacing w:before="0" w:beforeAutospacing="0" w:after="0" w:afterAutospacing="0"/>
        <w:ind w:left="720"/>
      </w:pPr>
      <w:r>
        <w:rPr>
          <w:color w:val="000000"/>
        </w:rPr>
        <w:t xml:space="preserve">Virtue.” </w:t>
      </w:r>
      <w:r>
        <w:rPr>
          <w:i/>
          <w:iCs/>
          <w:color w:val="000000"/>
        </w:rPr>
        <w:t>Margaret Fuller and Her Circles</w:t>
      </w:r>
      <w:r>
        <w:rPr>
          <w:color w:val="000000"/>
        </w:rPr>
        <w:t xml:space="preserve">. Ed. Brigitte Bailey, </w:t>
      </w:r>
      <w:proofErr w:type="gramStart"/>
      <w:r>
        <w:rPr>
          <w:color w:val="000000"/>
        </w:rPr>
        <w:t>et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al</w:t>
      </w:r>
      <w:proofErr w:type="gramEnd"/>
      <w:r>
        <w:rPr>
          <w:color w:val="000000"/>
        </w:rPr>
        <w:t xml:space="preserve">. Lebanon: New Hampshire UP, 2013. 32-51. </w:t>
      </w:r>
    </w:p>
    <w:p w:rsidR="00C23A70" w:rsidRDefault="00C23A70" w:rsidP="00C23A70">
      <w:pPr>
        <w:pStyle w:val="NormalWeb"/>
        <w:spacing w:before="0" w:beforeAutospacing="0" w:after="0" w:afterAutospacing="0"/>
      </w:pPr>
      <w:r>
        <w:rPr>
          <w:color w:val="000000"/>
        </w:rPr>
        <w:t xml:space="preserve">Marshall, Megan. </w:t>
      </w:r>
      <w:r>
        <w:rPr>
          <w:i/>
          <w:iCs/>
          <w:color w:val="000000"/>
        </w:rPr>
        <w:t xml:space="preserve">Margaret Fuller: A New American Life. </w:t>
      </w:r>
      <w:r>
        <w:rPr>
          <w:color w:val="000000"/>
        </w:rPr>
        <w:t xml:space="preserve">New York: Houghton Mifflin </w:t>
      </w:r>
    </w:p>
    <w:p w:rsidR="00C23A70" w:rsidRPr="00C23A70" w:rsidRDefault="00C23A70" w:rsidP="00C23A70">
      <w:pPr>
        <w:pStyle w:val="NormalWeb"/>
        <w:spacing w:before="0" w:beforeAutospacing="0" w:after="0" w:afterAutospacing="0"/>
        <w:ind w:firstLine="720"/>
        <w:rPr>
          <w:color w:val="222222"/>
          <w:shd w:val="clear" w:color="auto" w:fill="FFFFFF"/>
        </w:rPr>
      </w:pPr>
      <w:r>
        <w:rPr>
          <w:color w:val="000000"/>
        </w:rPr>
        <w:t xml:space="preserve">Harcourt, 2013. </w:t>
      </w:r>
      <w:bookmarkStart w:id="0" w:name="_GoBack"/>
      <w:bookmarkEnd w:id="0"/>
    </w:p>
    <w:sectPr w:rsidR="00C23A70" w:rsidRPr="00C23A70" w:rsidSect="001B459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99"/>
    <w:rsid w:val="00180378"/>
    <w:rsid w:val="001B4599"/>
    <w:rsid w:val="003C6C9B"/>
    <w:rsid w:val="00917105"/>
    <w:rsid w:val="00936DED"/>
    <w:rsid w:val="00C23A70"/>
    <w:rsid w:val="00D97EB2"/>
    <w:rsid w:val="00F85E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9AB2D-238B-46E6-9243-A3565F4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BE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B45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4599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1B459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80378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Katopodis</dc:creator>
  <cp:keywords/>
  <cp:lastModifiedBy>Katopodis, Christina</cp:lastModifiedBy>
  <cp:revision>3</cp:revision>
  <dcterms:created xsi:type="dcterms:W3CDTF">2017-01-19T19:59:00Z</dcterms:created>
  <dcterms:modified xsi:type="dcterms:W3CDTF">2017-01-19T20:12:00Z</dcterms:modified>
</cp:coreProperties>
</file>